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2"/>
        <w:tblW w:w="5102" w:type="dxa"/>
        <w:tblInd w:w="10063" w:type="dxa"/>
        <w:tblLayout w:type="fixed"/>
        <w:tblLook w:val="04A0" w:firstRow="1" w:lastRow="0" w:firstColumn="1" w:lastColumn="0" w:noHBand="0" w:noVBand="1"/>
      </w:tblPr>
      <w:tblGrid>
        <w:gridCol w:w="510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02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Приложение 4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r>
          </w:p>
          <w:p>
            <w:pPr>
              <w:tabs>
                <w:tab w:val="left" w:pos="567" w:leader="none"/>
              </w:tabs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r>
          </w:p>
          <w:p>
            <w:pPr>
              <w:jc w:val="left"/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к административному регламенту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</w:r>
          </w:p>
          <w:p>
            <w:pPr>
              <w:pStyle w:val="860"/>
              <w:jc w:val="left"/>
              <w:spacing w:after="0" w:afterAutospacing="0" w:line="240" w:lineRule="auto"/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предоставления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муниципальной 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</w:r>
          </w:p>
          <w:p>
            <w:pPr>
              <w:pStyle w:val="860"/>
              <w:jc w:val="left"/>
              <w:spacing w:after="0" w:afterAutospacing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услуги 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Принятие решения об </w:t>
              <w:br/>
              <w:t xml:space="preserve">изменении одного вида разрешенного использования земельного участка, государственная собственность на который не разграничена, на другой вид такого использования</w:t>
            </w:r>
            <w:r/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bidi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bidi="ru-RU"/>
              </w:rPr>
            </w:r>
          </w:p>
          <w:p>
            <w:pPr>
              <w:jc w:val="right"/>
              <w:tabs>
                <w:tab w:val="left" w:pos="567" w:leader="none"/>
              </w:tabs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</w:p>
        </w:tc>
      </w:tr>
    </w:tbl>
    <w:p>
      <w:pPr>
        <w:jc w:val="right"/>
        <w:spacing w:after="0" w:line="240" w:lineRule="auto"/>
        <w:tabs>
          <w:tab w:val="left" w:pos="567" w:leader="none"/>
        </w:tabs>
        <w:rPr>
          <w:rFonts w:ascii="Times New Roman" w:hAnsi="Times New Roman" w:eastAsia="Times New Roman"/>
          <w:sz w:val="12"/>
          <w:szCs w:val="12"/>
          <w:lang w:eastAsia="ru-RU"/>
        </w:rPr>
      </w:pPr>
      <w:r>
        <w:rPr>
          <w:rFonts w:ascii="Times New Roman" w:hAnsi="Times New Roman" w:eastAsia="Times New Roman"/>
          <w:sz w:val="12"/>
          <w:szCs w:val="12"/>
          <w:lang w:eastAsia="ru-RU"/>
        </w:rPr>
      </w:r>
      <w:r>
        <w:rPr>
          <w:rFonts w:ascii="Times New Roman" w:hAnsi="Times New Roman" w:eastAsia="Times New Roman"/>
          <w:sz w:val="12"/>
          <w:szCs w:val="12"/>
          <w:lang w:eastAsia="ru-RU"/>
        </w:rPr>
      </w:r>
      <w:r>
        <w:rPr>
          <w:rFonts w:ascii="Times New Roman" w:hAnsi="Times New Roman" w:eastAsia="Times New Roman"/>
          <w:sz w:val="12"/>
          <w:szCs w:val="12"/>
          <w:lang w:eastAsia="ru-RU"/>
        </w:rPr>
      </w:r>
    </w:p>
    <w:p>
      <w:pPr>
        <w:ind w:firstLine="426"/>
        <w:jc w:val="center"/>
        <w:spacing w:after="0" w:line="240" w:lineRule="auto"/>
        <w:tabs>
          <w:tab w:val="left" w:pos="567" w:leader="none"/>
        </w:tabs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СОСТАВ, ПОСЛЕДОВАТЕЛЬНОСТЬ И СРОКИ 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ind w:firstLine="426"/>
        <w:jc w:val="center"/>
        <w:spacing w:after="0" w:line="240" w:lineRule="auto"/>
        <w:tabs>
          <w:tab w:val="left" w:pos="567" w:leader="none"/>
        </w:tabs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выполнения административны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х процедур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при предоставлении муниципальной услуги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jc w:val="center"/>
        <w:spacing w:line="240" w:lineRule="auto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852"/>
        <w:tblW w:w="14804" w:type="dxa"/>
        <w:jc w:val="center"/>
        <w:tblInd w:w="784" w:type="dxa"/>
        <w:tblLayout w:type="fixed"/>
        <w:tblLook w:val="04A0" w:firstRow="1" w:lastRow="0" w:firstColumn="1" w:lastColumn="0" w:noHBand="0" w:noVBand="1"/>
      </w:tblPr>
      <w:tblGrid>
        <w:gridCol w:w="1676"/>
        <w:gridCol w:w="3143"/>
        <w:gridCol w:w="1559"/>
        <w:gridCol w:w="2126"/>
        <w:gridCol w:w="1559"/>
        <w:gridCol w:w="1984"/>
        <w:gridCol w:w="2757"/>
      </w:tblGrid>
      <w:tr>
        <w:tblPrEx/>
        <w:trPr>
          <w:jc w:val="center"/>
        </w:trPr>
        <w:tc>
          <w:tcPr>
            <w:tcW w:w="16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Основание для начала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админи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тративной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Содержание административных действий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Срок выполнения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администра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ивн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ых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Должностное лицо, ответственное за выполнение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административных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Место выполнения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административных процедур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используемая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информацион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ая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система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Критерии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принятия решения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Результат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административных процедур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, способ 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фиксации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W w:w="16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gridSpan w:val="7"/>
            <w:tcW w:w="1480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 документов и регистрация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296"/>
        </w:trPr>
        <w:tc>
          <w:tcPr>
            <w:tcW w:w="16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оступление заявления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документов для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предоставления муниципальной услуги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моченный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рием и проверка комплектности документов на наличие/отсутствие оснований для отказа в приеме документов, предусмотренных пунктом 2.8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день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r/>
            <w:r/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лицо Уполномоченного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органа, отве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ное за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редоставление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муници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пальной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Уполномоченный орган/ГИС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регистрация заявления и документов в ГИС (присвоение номера и дат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); назначение должностного лица, ответственного за предоставление муниципальной услуги, и передача ему документов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67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314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16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4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случае выявлени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оснований для отказа в приеме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направление заявителю в электронной форме в личный кабинет на ЕПГУ уведомления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день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16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1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случае отсутствия оснований для отказа в приеме документов, предусмотренных пунктом 2.8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дминистративного регламента, регистрация заявления в электронной базе данных по учету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день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цо Уполномоченного органа, ответ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енное за регистрацию корре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Уполномоченный орган/ГИС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16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1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роверка заявления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документов,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представленных для получения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spacing w:line="223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цо Уполномоченного органа, ответ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венное за предоставление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Уполномоченный орган/ГИС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аправленное заявителю электронное уведомление о приеме заявления к рассмотрению либо отказа в приеме заявления к рассмотрению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gridSpan w:val="7"/>
            <w:tcW w:w="14804" w:type="dxa"/>
            <w:textDirection w:val="lrTb"/>
            <w:noWrap w:val="false"/>
          </w:tcPr>
          <w:p>
            <w:pPr>
              <w:widowControl w:val="off"/>
              <w:tabs>
                <w:tab w:val="center" w:pos="768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Получение сведений посредством СМЭВ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16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акет зарегистрированных документов,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поступивших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жностному лицу,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ответственному за предоставление муниципальной 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межведомственных запросов в органы и орг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анизации, указанные в подпункте 2.7.1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день регистрации заявления 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лицо Уполномоченного органа, ответст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венное за предоставл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ение муниципальной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Уполномоченный орган/ГИС/ СМЭВ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spacing w:line="242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отсутствие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до-кументов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для предоставления муниципальной услуги, находящихся в распоряжении государственных органов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(организа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ций)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10"/>
                <w:szCs w:val="1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подпунктом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2.7.1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дминистративного регламента, в том числе с использованием СМЭВ</w:t>
            </w:r>
            <w:r>
              <w:rPr>
                <w:rFonts w:ascii="Times New Roman" w:hAnsi="Times New Roman" w:eastAsia="Times New Roman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10"/>
                <w:szCs w:val="10"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W w:w="167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14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16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получение ответов на меж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ведомственные запросы, форми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рование полного комплекта документов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 (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рабо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чих дня со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и субъекта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лицо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Уполномоченного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органа, ответст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венное за предоставление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ченный 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ган)/ГИС/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СМЭВ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получение документов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(сведений), необходим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ых для предоставления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gridSpan w:val="7"/>
            <w:tcW w:w="1480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Рассмотрение документов и сведений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167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акет зарегистрированных документов, поступивших должностному лицу,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ответственному за предо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став-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соответствия документов и сведений требованиям нормативных правовых актов предоставления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рабочий день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лицо Уполномоченного органа, ответст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венное за предоставление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Уполномоченный орган)/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основания отказа в предоставлении муниципальной услуги, предус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мотренные под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пунктом 2.9.2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дминистратив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го ре-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предоставления муниципальной услуги по 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орме, приведенной в приложениях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и 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дминистративному регламенту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67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314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16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муни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ципальной услуги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гламента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gridSpan w:val="7"/>
            <w:tcW w:w="1480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132"/>
        </w:trPr>
        <w:tc>
          <w:tcPr>
            <w:tcW w:w="1676" w:type="dxa"/>
            <w:vMerge w:val="restart"/>
            <w:textDirection w:val="lrTb"/>
            <w:noWrap w:val="false"/>
          </w:tcPr>
          <w:p>
            <w:pPr>
              <w:ind w:left="34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предоставления муниципальной услуги по форме согласно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приложениям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и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дминистративному регламенту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ринятие решения о предоставлении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муниципальной услуги или об отказе в предоставлении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пять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Уполномоченного органа, ответст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венное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предоставление муниципальной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услуги;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уководитель Уполномоченног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органа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иное уполномоченно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им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Уполномоченный орган)/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езультат предоставления муниципальной услуги 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форме, приведенной в приложениях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и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дминистративному регламенту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подписанный усиленной квалифиц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ированной электронной подписью руководителя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Уполномоченного органа или иного уполномоченного им лица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2205"/>
        </w:trPr>
        <w:tc>
          <w:tcPr>
            <w:tcW w:w="1676" w:type="dxa"/>
            <w:vMerge w:val="continue"/>
            <w:textDirection w:val="lrTb"/>
            <w:noWrap w:val="false"/>
          </w:tcPr>
          <w:p>
            <w:pPr>
              <w:ind w:left="34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ормирование решения о предоставлении муниципальной услуги или об отказе в предоставлении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64"/>
        </w:trPr>
        <w:tc>
          <w:tcPr>
            <w:gridSpan w:val="7"/>
            <w:tcW w:w="1480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Выдача результата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935"/>
        </w:trPr>
        <w:tc>
          <w:tcPr>
            <w:tcW w:w="1676" w:type="dxa"/>
            <w:vMerge w:val="restart"/>
            <w:textDirection w:val="lrTb"/>
            <w:noWrap w:val="false"/>
          </w:tcPr>
          <w:p>
            <w:pPr>
              <w:ind w:left="34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ормирование и регистрация результата муни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ципальной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услуги, указанного в пункте 2.4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дминистративного регламента, в форме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электронного документа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ind w:left="32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егистрация результата предоставления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32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ind w:left="29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после окончания процедуры принятия решения (в общий срок предоставления муниципальной услуги не включается)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left="28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ind w:left="28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орган)/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ind w:left="47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несение сведений о конечном результате предоставления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"/>
        </w:trPr>
        <w:tc>
          <w:tcPr>
            <w:tcW w:w="1676" w:type="dxa"/>
            <w:vMerge w:val="continue"/>
            <w:textDirection w:val="lrTb"/>
            <w:noWrap w:val="false"/>
          </w:tcPr>
          <w:p>
            <w:pPr>
              <w:ind w:left="34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ind w:left="32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аправление в многофункциональный центр результата муниципальной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услу-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ind w:left="29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сроки, установленные согла-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left="28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лицо Уполномоченного органа,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орган)/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АИС 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казание заявителем в заявлении способа вы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ind w:left="47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выдача результата муниципальной услуги заявителю в форме бу-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70"/>
        </w:trPr>
        <w:tc>
          <w:tcPr>
            <w:tcW w:w="1676" w:type="dxa"/>
            <w:vMerge w:val="restart"/>
            <w:textDirection w:val="lrTb"/>
            <w:noWrap w:val="false"/>
          </w:tcPr>
          <w:p>
            <w:pPr>
              <w:ind w:left="34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14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81"/>
        </w:trPr>
        <w:tc>
          <w:tcPr>
            <w:tcW w:w="1676" w:type="dxa"/>
            <w:vMerge w:val="restart"/>
            <w:textDirection w:val="lrTb"/>
            <w:noWrap w:val="false"/>
          </w:tcPr>
          <w:p>
            <w:pPr>
              <w:ind w:left="34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34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34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ги, указанного в пункте 2.4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шением 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взаимодействии между Уполномоченным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органом и многофункциональным центром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ответст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венное за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предоставление муниципальной услуги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МФЦ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дачи результата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услуги в многофункциональном центре, а также подача заявления через многофункциональный центр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vMerge w:val="restart"/>
            <w:textDirection w:val="lrTb"/>
            <w:noWrap w:val="false"/>
          </w:tcPr>
          <w:p>
            <w:pPr>
              <w:spacing w:line="238" w:lineRule="auto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мажного документа,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подтверждающего содержание электронного документа, заверенного печатью многофункционального центра;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line="238" w:lineRule="auto"/>
              <w:widowControl w:val="off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сведений в ГИС о выдаче результата муниципальной услуги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554"/>
        </w:trPr>
        <w:tc>
          <w:tcPr>
            <w:tcW w:w="16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143" w:type="dxa"/>
            <w:textDirection w:val="lrTb"/>
            <w:noWrap w:val="false"/>
          </w:tcPr>
          <w:p>
            <w:pPr>
              <w:ind w:left="32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аправление заявителю результата предоставления муниципальной услуги в личный кабинет на ЕПГУ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29"/>
              <w:spacing w:line="235" w:lineRule="auto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день регистрации результата предоставления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ind w:left="28"/>
              <w:spacing w:line="235" w:lineRule="auto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лицо Уполномоченного органа, ответственное за предоставление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28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езультат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муниципальной услуги, направленный заявителю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личный кабинет на ЕПГУ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16"/>
        </w:trPr>
        <w:tc>
          <w:tcPr>
            <w:gridSpan w:val="7"/>
            <w:tcW w:w="1480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Внесение результата муниципальной услуги в реестр решений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554"/>
        </w:trPr>
        <w:tc>
          <w:tcPr>
            <w:tcW w:w="1676" w:type="dxa"/>
            <w:textDirection w:val="lrTb"/>
            <w:noWrap w:val="false"/>
          </w:tcPr>
          <w:p>
            <w:pPr>
              <w:spacing w:line="238" w:lineRule="auto"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ормирование и регистрация результата муниципальной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услуги, ука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занного в пу-нкте 2.4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тивного 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гламента, в форме электронного документа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несение сведений о результате предоставления муниципально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услуги, указанном в пункте 2.4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дминистративного регламента, в реестр решений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рабочий день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должностное ли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цо Уполномоченного органа,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отве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венное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за предоставление муниципальной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5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езультат предоставления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муниципальной услуги,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указанный в пункте 2.4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внесен в реестр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r/>
    </w:p>
    <w:sectPr>
      <w:headerReference w:type="default" r:id="rId9"/>
      <w:footnotePr/>
      <w:endnotePr/>
      <w:type w:val="nextPage"/>
      <w:pgSz w:w="16838" w:h="11906" w:orient="landscape"/>
      <w:pgMar w:top="1814" w:right="850" w:bottom="850" w:left="850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4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  <w:r/>
  </w:p>
  <w:p>
    <w:pPr>
      <w:pStyle w:val="85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8"/>
    <w:next w:val="848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49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8"/>
    <w:next w:val="848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49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8"/>
    <w:next w:val="848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49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8"/>
    <w:next w:val="848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49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8"/>
    <w:next w:val="848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49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8"/>
    <w:next w:val="848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49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8"/>
    <w:next w:val="84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4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8"/>
    <w:next w:val="848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49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8"/>
    <w:next w:val="848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49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48"/>
    <w:next w:val="848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basedOn w:val="849"/>
    <w:link w:val="693"/>
    <w:uiPriority w:val="10"/>
    <w:rPr>
      <w:sz w:val="48"/>
      <w:szCs w:val="48"/>
    </w:rPr>
  </w:style>
  <w:style w:type="paragraph" w:styleId="695">
    <w:name w:val="Subtitle"/>
    <w:basedOn w:val="848"/>
    <w:next w:val="848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basedOn w:val="849"/>
    <w:link w:val="695"/>
    <w:uiPriority w:val="11"/>
    <w:rPr>
      <w:sz w:val="24"/>
      <w:szCs w:val="24"/>
    </w:rPr>
  </w:style>
  <w:style w:type="paragraph" w:styleId="697">
    <w:name w:val="Quote"/>
    <w:basedOn w:val="848"/>
    <w:next w:val="848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48"/>
    <w:next w:val="848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character" w:styleId="701">
    <w:name w:val="Header Char"/>
    <w:basedOn w:val="849"/>
    <w:link w:val="854"/>
    <w:uiPriority w:val="99"/>
  </w:style>
  <w:style w:type="character" w:styleId="702">
    <w:name w:val="Footer Char"/>
    <w:basedOn w:val="849"/>
    <w:link w:val="856"/>
    <w:uiPriority w:val="99"/>
  </w:style>
  <w:style w:type="paragraph" w:styleId="703">
    <w:name w:val="Caption"/>
    <w:basedOn w:val="848"/>
    <w:next w:val="848"/>
    <w:link w:val="7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>
    <w:name w:val="Caption Char"/>
    <w:basedOn w:val="849"/>
    <w:link w:val="703"/>
    <w:uiPriority w:val="35"/>
    <w:rPr>
      <w:b/>
      <w:bCs/>
      <w:color w:val="4f81bd" w:themeColor="accent1"/>
      <w:sz w:val="18"/>
      <w:szCs w:val="18"/>
    </w:rPr>
  </w:style>
  <w:style w:type="table" w:styleId="705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4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5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6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7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8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9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8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9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0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1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2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3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basedOn w:val="849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basedOn w:val="849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qFormat/>
  </w:style>
  <w:style w:type="character" w:styleId="849" w:default="1">
    <w:name w:val="Default Paragraph Font"/>
    <w:uiPriority w:val="1"/>
    <w:semiHidden/>
    <w:unhideWhenUsed/>
  </w:style>
  <w:style w:type="table" w:styleId="8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1" w:default="1">
    <w:name w:val="No List"/>
    <w:uiPriority w:val="99"/>
    <w:semiHidden/>
    <w:unhideWhenUsed/>
  </w:style>
  <w:style w:type="table" w:styleId="852">
    <w:name w:val="Table Grid"/>
    <w:basedOn w:val="85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3">
    <w:name w:val="List Paragraph"/>
    <w:basedOn w:val="848"/>
    <w:uiPriority w:val="34"/>
    <w:qFormat/>
    <w:pPr>
      <w:contextualSpacing/>
      <w:ind w:left="720"/>
    </w:pPr>
  </w:style>
  <w:style w:type="paragraph" w:styleId="854">
    <w:name w:val="Header"/>
    <w:basedOn w:val="848"/>
    <w:link w:val="85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5" w:customStyle="1">
    <w:name w:val="Верхний колонтитул Знак"/>
    <w:basedOn w:val="849"/>
    <w:link w:val="854"/>
    <w:uiPriority w:val="99"/>
  </w:style>
  <w:style w:type="paragraph" w:styleId="856">
    <w:name w:val="Footer"/>
    <w:basedOn w:val="848"/>
    <w:link w:val="85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7" w:customStyle="1">
    <w:name w:val="Нижний колонтитул Знак"/>
    <w:basedOn w:val="849"/>
    <w:link w:val="856"/>
    <w:uiPriority w:val="99"/>
  </w:style>
  <w:style w:type="paragraph" w:styleId="858">
    <w:name w:val="Balloon Text"/>
    <w:basedOn w:val="848"/>
    <w:link w:val="85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849"/>
    <w:link w:val="858"/>
    <w:uiPriority w:val="99"/>
    <w:semiHidden/>
    <w:rPr>
      <w:rFonts w:ascii="Segoe UI" w:hAnsi="Segoe UI" w:cs="Segoe UI"/>
      <w:sz w:val="18"/>
      <w:szCs w:val="18"/>
    </w:rPr>
  </w:style>
  <w:style w:type="paragraph" w:styleId="860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32FE5-0C04-4070-850B-215352B34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Ходацкая Татьяна Юрьевна</dc:creator>
  <cp:keywords/>
  <dc:description/>
  <cp:lastModifiedBy>kulemesina</cp:lastModifiedBy>
  <cp:revision>13</cp:revision>
  <dcterms:created xsi:type="dcterms:W3CDTF">2024-10-11T05:52:00Z</dcterms:created>
  <dcterms:modified xsi:type="dcterms:W3CDTF">2026-02-24T04:32:43Z</dcterms:modified>
</cp:coreProperties>
</file>